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61" w:rsidRDefault="00FA1761" w:rsidP="00FA1761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8146D6">
        <w:rPr>
          <w:rFonts w:ascii="Arial" w:hAnsi="Arial" w:cs="Arial"/>
          <w:b/>
          <w:sz w:val="28"/>
          <w:szCs w:val="28"/>
        </w:rPr>
        <w:t>Токио-2020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Олимпиадасига тайёргарлик кўриш бўйича </w:t>
      </w:r>
    </w:p>
    <w:p w:rsidR="00FA1761" w:rsidRPr="005D798E" w:rsidRDefault="00FA1761" w:rsidP="00FA1761">
      <w:pPr>
        <w:spacing w:before="120" w:after="120" w:line="240" w:lineRule="auto"/>
        <w:jc w:val="center"/>
        <w:rPr>
          <w:rFonts w:ascii="Arial" w:hAnsi="Arial" w:cs="Arial"/>
          <w:b/>
          <w:spacing w:val="20"/>
          <w:sz w:val="28"/>
          <w:szCs w:val="28"/>
          <w:lang w:val="uz-Cyrl-UZ"/>
        </w:rPr>
      </w:pPr>
      <w:r w:rsidRPr="005D798E">
        <w:rPr>
          <w:rFonts w:ascii="Arial" w:hAnsi="Arial" w:cs="Arial"/>
          <w:b/>
          <w:spacing w:val="20"/>
          <w:sz w:val="28"/>
          <w:szCs w:val="28"/>
          <w:lang w:val="uz-Cyrl-UZ"/>
        </w:rPr>
        <w:t>ТЕЗКОР РЕЖА</w:t>
      </w:r>
    </w:p>
    <w:p w:rsidR="00FA1761" w:rsidRPr="008146D6" w:rsidRDefault="00FA1761" w:rsidP="00FA1761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1761" w:rsidRDefault="00FA1761" w:rsidP="00FA1761">
      <w:pPr>
        <w:pStyle w:val="a3"/>
        <w:numPr>
          <w:ilvl w:val="0"/>
          <w:numId w:val="1"/>
        </w:numPr>
        <w:spacing w:before="120" w:after="120" w:line="240" w:lineRule="auto"/>
        <w:ind w:left="606" w:hanging="748"/>
        <w:contextualSpacing w:val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Хар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бир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федерацияга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масъул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шахсларни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бириктириб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уларга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26DFE">
        <w:rPr>
          <w:rFonts w:ascii="Arial" w:hAnsi="Arial" w:cs="Arial"/>
          <w:sz w:val="28"/>
          <w:szCs w:val="28"/>
        </w:rPr>
        <w:t xml:space="preserve">терма </w:t>
      </w:r>
      <w:proofErr w:type="spellStart"/>
      <w:r w:rsidRPr="00A26DFE">
        <w:rPr>
          <w:rFonts w:ascii="Arial" w:hAnsi="Arial" w:cs="Arial"/>
          <w:sz w:val="28"/>
          <w:szCs w:val="28"/>
        </w:rPr>
        <w:t>жамоа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спортчи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ва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мураббийларнинг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тайёргарлик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жараёнида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моддий-маиший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шароитларини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яхшилашда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ҳ</w:t>
      </w:r>
      <w:r w:rsidRPr="00A26DFE">
        <w:rPr>
          <w:rFonts w:ascii="Arial" w:hAnsi="Arial" w:cs="Arial"/>
          <w:sz w:val="28"/>
          <w:szCs w:val="28"/>
        </w:rPr>
        <w:t xml:space="preserve">ар </w:t>
      </w:r>
      <w:proofErr w:type="spellStart"/>
      <w:r w:rsidRPr="00A26DFE">
        <w:rPr>
          <w:rFonts w:ascii="Arial" w:hAnsi="Arial" w:cs="Arial"/>
          <w:sz w:val="28"/>
          <w:szCs w:val="28"/>
        </w:rPr>
        <w:t>томонлама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ёрдам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кўрсатиш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ҳ</w:t>
      </w:r>
      <w:proofErr w:type="spellStart"/>
      <w:r w:rsidRPr="00A26DFE">
        <w:rPr>
          <w:rFonts w:ascii="Arial" w:hAnsi="Arial" w:cs="Arial"/>
          <w:sz w:val="28"/>
          <w:szCs w:val="28"/>
        </w:rPr>
        <w:t>амда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иш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режалари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ва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кўрсатмаларни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ўз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вақтида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26DFE">
        <w:rPr>
          <w:rFonts w:ascii="Arial" w:hAnsi="Arial" w:cs="Arial"/>
          <w:sz w:val="28"/>
          <w:szCs w:val="28"/>
        </w:rPr>
        <w:t>тўлиқ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ва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сифатли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бажарилишини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мониторингини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амалга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ошириш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вазифаларини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юклатиш</w:t>
      </w:r>
      <w:proofErr w:type="spellEnd"/>
      <w:r>
        <w:rPr>
          <w:rFonts w:ascii="Arial" w:hAnsi="Arial" w:cs="Arial"/>
          <w:sz w:val="28"/>
          <w:szCs w:val="28"/>
          <w:lang w:val="uz-Cyrl-UZ"/>
        </w:rPr>
        <w:t>.</w:t>
      </w:r>
      <w:r w:rsidRPr="00A26D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1761" w:rsidRPr="00A26DFE" w:rsidRDefault="00FA1761" w:rsidP="00FA1761">
      <w:pPr>
        <w:pStyle w:val="a3"/>
        <w:numPr>
          <w:ilvl w:val="0"/>
          <w:numId w:val="1"/>
        </w:numPr>
        <w:spacing w:before="120" w:after="120" w:line="240" w:lineRule="auto"/>
        <w:ind w:left="606" w:hanging="748"/>
        <w:contextualSpacing w:val="0"/>
        <w:jc w:val="both"/>
        <w:rPr>
          <w:rFonts w:ascii="Arial" w:hAnsi="Arial" w:cs="Arial"/>
          <w:sz w:val="28"/>
          <w:szCs w:val="28"/>
        </w:rPr>
      </w:pPr>
      <w:proofErr w:type="spellStart"/>
      <w:r w:rsidRPr="00A26DFE">
        <w:rPr>
          <w:rFonts w:ascii="Arial" w:hAnsi="Arial" w:cs="Arial"/>
          <w:sz w:val="28"/>
          <w:szCs w:val="28"/>
        </w:rPr>
        <w:t>Миллий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терма </w:t>
      </w:r>
      <w:proofErr w:type="spellStart"/>
      <w:r w:rsidRPr="00A26DFE">
        <w:rPr>
          <w:rFonts w:ascii="Arial" w:hAnsi="Arial" w:cs="Arial"/>
          <w:sz w:val="28"/>
          <w:szCs w:val="28"/>
        </w:rPr>
        <w:t>жамоа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аъзоларининг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тайёргарлик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режаларига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мувофиқ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уларнинг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машғулот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жараёнини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такомиллаштириш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26DFE">
        <w:rPr>
          <w:rFonts w:ascii="Arial" w:hAnsi="Arial" w:cs="Arial"/>
          <w:sz w:val="28"/>
          <w:szCs w:val="28"/>
        </w:rPr>
        <w:t>интенсивлигини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ошириш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мақсадида</w:t>
      </w:r>
      <w:proofErr w:type="spellEnd"/>
      <w:r>
        <w:rPr>
          <w:rFonts w:ascii="Arial" w:hAnsi="Arial" w:cs="Arial"/>
          <w:sz w:val="28"/>
          <w:szCs w:val="28"/>
          <w:lang w:val="uz-Cyrl-UZ"/>
        </w:rPr>
        <w:t>,</w:t>
      </w:r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етакчи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хорижий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мутахассислар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26DFE">
        <w:rPr>
          <w:rFonts w:ascii="Arial" w:hAnsi="Arial" w:cs="Arial"/>
          <w:sz w:val="28"/>
          <w:szCs w:val="28"/>
        </w:rPr>
        <w:t>мураббий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ва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бошқ</w:t>
      </w:r>
      <w:proofErr w:type="spellEnd"/>
      <w:proofErr w:type="gramStart"/>
      <w:r>
        <w:rPr>
          <w:rFonts w:ascii="Arial" w:hAnsi="Arial" w:cs="Arial"/>
          <w:sz w:val="28"/>
          <w:szCs w:val="28"/>
          <w:lang w:val="uz-Cyrl-UZ"/>
        </w:rPr>
        <w:t>.</w:t>
      </w:r>
      <w:r w:rsidRPr="00A26DFE">
        <w:rPr>
          <w:rFonts w:ascii="Arial" w:hAnsi="Arial" w:cs="Arial"/>
          <w:sz w:val="28"/>
          <w:szCs w:val="28"/>
        </w:rPr>
        <w:t>)ни</w:t>
      </w:r>
      <w:proofErr w:type="gramEnd"/>
      <w:r w:rsidRPr="00A26D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ҳ</w:t>
      </w:r>
      <w:proofErr w:type="spellStart"/>
      <w:r w:rsidRPr="00A26DFE">
        <w:rPr>
          <w:rFonts w:ascii="Arial" w:hAnsi="Arial" w:cs="Arial"/>
          <w:sz w:val="28"/>
          <w:szCs w:val="28"/>
        </w:rPr>
        <w:t>амда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спортчи </w:t>
      </w:r>
      <w:r w:rsidRPr="00A26DFE">
        <w:rPr>
          <w:rFonts w:ascii="Arial" w:hAnsi="Arial" w:cs="Arial"/>
          <w:sz w:val="28"/>
          <w:szCs w:val="28"/>
        </w:rPr>
        <w:t>спарринг-</w:t>
      </w:r>
      <w:proofErr w:type="spellStart"/>
      <w:r w:rsidRPr="00A26DFE">
        <w:rPr>
          <w:rFonts w:ascii="Arial" w:hAnsi="Arial" w:cs="Arial"/>
          <w:sz w:val="28"/>
          <w:szCs w:val="28"/>
        </w:rPr>
        <w:t>шерикларни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жалб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қилиш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. </w:t>
      </w:r>
    </w:p>
    <w:p w:rsidR="00FA1761" w:rsidRPr="00A26DFE" w:rsidRDefault="00FA1761" w:rsidP="00FA1761">
      <w:pPr>
        <w:pStyle w:val="a3"/>
        <w:numPr>
          <w:ilvl w:val="0"/>
          <w:numId w:val="1"/>
        </w:numPr>
        <w:spacing w:before="120" w:after="120" w:line="240" w:lineRule="auto"/>
        <w:ind w:left="606" w:hanging="748"/>
        <w:contextualSpacing w:val="0"/>
        <w:jc w:val="both"/>
        <w:rPr>
          <w:rFonts w:ascii="Arial" w:hAnsi="Arial" w:cs="Arial"/>
          <w:sz w:val="28"/>
          <w:szCs w:val="28"/>
        </w:rPr>
      </w:pPr>
      <w:r w:rsidRPr="00A26DFE">
        <w:rPr>
          <w:rFonts w:ascii="Arial" w:hAnsi="Arial" w:cs="Arial"/>
          <w:sz w:val="28"/>
          <w:szCs w:val="28"/>
        </w:rPr>
        <w:t xml:space="preserve">Олимпия </w:t>
      </w:r>
      <w:proofErr w:type="spellStart"/>
      <w:r w:rsidRPr="00A26DFE">
        <w:rPr>
          <w:rFonts w:ascii="Arial" w:hAnsi="Arial" w:cs="Arial"/>
          <w:sz w:val="28"/>
          <w:szCs w:val="28"/>
        </w:rPr>
        <w:t>ўйинларига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тайёргарлик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жараёнини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янада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модернизация </w:t>
      </w:r>
      <w:proofErr w:type="spellStart"/>
      <w:r w:rsidRPr="00A26DFE">
        <w:rPr>
          <w:rFonts w:ascii="Arial" w:hAnsi="Arial" w:cs="Arial"/>
          <w:sz w:val="28"/>
          <w:szCs w:val="28"/>
        </w:rPr>
        <w:t>қилиш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мақсадида</w:t>
      </w:r>
      <w:proofErr w:type="spellEnd"/>
      <w:r>
        <w:rPr>
          <w:rFonts w:ascii="Arial" w:hAnsi="Arial" w:cs="Arial"/>
          <w:sz w:val="28"/>
          <w:szCs w:val="28"/>
          <w:lang w:val="uz-Cyrl-UZ"/>
        </w:rPr>
        <w:t>,</w:t>
      </w:r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спортчиларга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бошқа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вазифалардан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озод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қилинган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ҳ</w:t>
      </w:r>
      <w:proofErr w:type="spellStart"/>
      <w:r w:rsidRPr="00A26DFE">
        <w:rPr>
          <w:rFonts w:ascii="Arial" w:hAnsi="Arial" w:cs="Arial"/>
          <w:sz w:val="28"/>
          <w:szCs w:val="28"/>
        </w:rPr>
        <w:t>олда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мураббийлар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ва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уларнинг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ёрдамчи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(ассистент)</w:t>
      </w:r>
      <w:proofErr w:type="spellStart"/>
      <w:r w:rsidRPr="00A26DFE">
        <w:rPr>
          <w:rFonts w:ascii="Arial" w:hAnsi="Arial" w:cs="Arial"/>
          <w:sz w:val="28"/>
          <w:szCs w:val="28"/>
        </w:rPr>
        <w:t>ларни</w:t>
      </w:r>
      <w:proofErr w:type="spellEnd"/>
      <w:r w:rsidRPr="00A26D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6DFE">
        <w:rPr>
          <w:rFonts w:ascii="Arial" w:hAnsi="Arial" w:cs="Arial"/>
          <w:sz w:val="28"/>
          <w:szCs w:val="28"/>
        </w:rPr>
        <w:t>тайинлаш</w:t>
      </w:r>
      <w:proofErr w:type="spellEnd"/>
      <w:r w:rsidRPr="00A26DFE">
        <w:rPr>
          <w:rFonts w:ascii="Arial" w:hAnsi="Arial" w:cs="Arial"/>
          <w:sz w:val="28"/>
          <w:szCs w:val="28"/>
        </w:rPr>
        <w:t>.</w:t>
      </w:r>
    </w:p>
    <w:p w:rsidR="00FA1761" w:rsidRPr="00CB7911" w:rsidRDefault="00FA1761" w:rsidP="00FA1761">
      <w:pPr>
        <w:pStyle w:val="a3"/>
        <w:numPr>
          <w:ilvl w:val="0"/>
          <w:numId w:val="1"/>
        </w:numPr>
        <w:spacing w:before="120" w:after="120" w:line="240" w:lineRule="auto"/>
        <w:ind w:left="606" w:hanging="748"/>
        <w:contextualSpacing w:val="0"/>
        <w:jc w:val="both"/>
        <w:rPr>
          <w:rFonts w:ascii="Arial" w:hAnsi="Arial" w:cs="Arial"/>
          <w:sz w:val="28"/>
          <w:szCs w:val="28"/>
        </w:rPr>
      </w:pPr>
      <w:proofErr w:type="spellStart"/>
      <w:r w:rsidRPr="00CB7911">
        <w:rPr>
          <w:rFonts w:ascii="Arial" w:hAnsi="Arial" w:cs="Arial"/>
          <w:sz w:val="28"/>
          <w:szCs w:val="28"/>
        </w:rPr>
        <w:t>Қорақалпоқстон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Республикаси</w:t>
      </w:r>
      <w:proofErr w:type="spellEnd"/>
      <w:r>
        <w:rPr>
          <w:rFonts w:ascii="Arial" w:hAnsi="Arial" w:cs="Arial"/>
          <w:sz w:val="28"/>
          <w:szCs w:val="28"/>
          <w:lang w:val="uz-Cyrl-UZ"/>
        </w:rPr>
        <w:t xml:space="preserve"> Вазирлар Кенгаши</w:t>
      </w:r>
      <w:r w:rsidRPr="00CB79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B7911">
        <w:rPr>
          <w:rFonts w:ascii="Arial" w:hAnsi="Arial" w:cs="Arial"/>
          <w:sz w:val="28"/>
          <w:szCs w:val="28"/>
        </w:rPr>
        <w:t>вилоятлар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ва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Тошкент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ша</w:t>
      </w:r>
      <w:proofErr w:type="spellEnd"/>
      <w:r>
        <w:rPr>
          <w:rFonts w:ascii="Arial" w:hAnsi="Arial" w:cs="Arial"/>
          <w:sz w:val="28"/>
          <w:szCs w:val="28"/>
          <w:lang w:val="uz-Cyrl-UZ"/>
        </w:rPr>
        <w:t>ҳ</w:t>
      </w:r>
      <w:r w:rsidRPr="00CB7911">
        <w:rPr>
          <w:rFonts w:ascii="Arial" w:hAnsi="Arial" w:cs="Arial"/>
          <w:sz w:val="28"/>
          <w:szCs w:val="28"/>
        </w:rPr>
        <w:t xml:space="preserve">ар </w:t>
      </w:r>
      <w:r>
        <w:rPr>
          <w:rFonts w:ascii="Arial" w:hAnsi="Arial" w:cs="Arial"/>
          <w:sz w:val="28"/>
          <w:szCs w:val="28"/>
          <w:lang w:val="uz-Cyrl-UZ"/>
        </w:rPr>
        <w:t>ҳ</w:t>
      </w:r>
      <w:proofErr w:type="spellStart"/>
      <w:r w:rsidRPr="00CB7911">
        <w:rPr>
          <w:rFonts w:ascii="Arial" w:hAnsi="Arial" w:cs="Arial"/>
          <w:sz w:val="28"/>
          <w:szCs w:val="28"/>
        </w:rPr>
        <w:t>окимл</w:t>
      </w:r>
      <w:proofErr w:type="spellEnd"/>
      <w:r>
        <w:rPr>
          <w:rFonts w:ascii="Arial" w:hAnsi="Arial" w:cs="Arial"/>
          <w:sz w:val="28"/>
          <w:szCs w:val="28"/>
          <w:lang w:val="uz-Cyrl-UZ"/>
        </w:rPr>
        <w:t>и</w:t>
      </w:r>
      <w:proofErr w:type="spellStart"/>
      <w:r w:rsidRPr="00CB7911">
        <w:rPr>
          <w:rFonts w:ascii="Arial" w:hAnsi="Arial" w:cs="Arial"/>
          <w:sz w:val="28"/>
          <w:szCs w:val="28"/>
        </w:rPr>
        <w:t>клари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билан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биргаликда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спортчи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ва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мураббийларга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уларнинг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яшаш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шароитларини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яхшилаш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B7911">
        <w:rPr>
          <w:rFonts w:ascii="Arial" w:hAnsi="Arial" w:cs="Arial"/>
          <w:sz w:val="28"/>
          <w:szCs w:val="28"/>
        </w:rPr>
        <w:t>ме</w:t>
      </w:r>
      <w:proofErr w:type="spellEnd"/>
      <w:r>
        <w:rPr>
          <w:rFonts w:ascii="Arial" w:hAnsi="Arial" w:cs="Arial"/>
          <w:sz w:val="28"/>
          <w:szCs w:val="28"/>
          <w:lang w:val="uz-Cyrl-UZ"/>
        </w:rPr>
        <w:t>ҳ</w:t>
      </w:r>
      <w:proofErr w:type="spellStart"/>
      <w:r w:rsidRPr="00CB7911">
        <w:rPr>
          <w:rFonts w:ascii="Arial" w:hAnsi="Arial" w:cs="Arial"/>
          <w:sz w:val="28"/>
          <w:szCs w:val="28"/>
        </w:rPr>
        <w:t>натларини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муносиб </w:t>
      </w:r>
      <w:proofErr w:type="spellStart"/>
      <w:r w:rsidRPr="00CB7911">
        <w:rPr>
          <w:rFonts w:ascii="Arial" w:hAnsi="Arial" w:cs="Arial"/>
          <w:sz w:val="28"/>
          <w:szCs w:val="28"/>
        </w:rPr>
        <w:t>рағбатлантириш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ҳамда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келажакда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юқори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спорт </w:t>
      </w:r>
      <w:proofErr w:type="spellStart"/>
      <w:r w:rsidRPr="00CB7911">
        <w:rPr>
          <w:rFonts w:ascii="Arial" w:hAnsi="Arial" w:cs="Arial"/>
          <w:sz w:val="28"/>
          <w:szCs w:val="28"/>
        </w:rPr>
        <w:t>натижаларига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эришишга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интилувчанлигини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ошириш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учун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зарурий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моддий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ёрдам</w:t>
      </w:r>
      <w:proofErr w:type="spellEnd"/>
      <w:r w:rsidRPr="00CB79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B7911">
        <w:rPr>
          <w:rFonts w:ascii="Arial" w:hAnsi="Arial" w:cs="Arial"/>
          <w:sz w:val="28"/>
          <w:szCs w:val="28"/>
        </w:rPr>
        <w:t>кўрсатиш</w:t>
      </w:r>
      <w:proofErr w:type="spellEnd"/>
      <w:r w:rsidRPr="00CB7911">
        <w:rPr>
          <w:rFonts w:ascii="Arial" w:hAnsi="Arial" w:cs="Arial"/>
          <w:sz w:val="28"/>
          <w:szCs w:val="28"/>
        </w:rPr>
        <w:t>.</w:t>
      </w:r>
    </w:p>
    <w:p w:rsidR="00FA1761" w:rsidRPr="005D798E" w:rsidRDefault="00FA1761" w:rsidP="00FA1761">
      <w:pPr>
        <w:pStyle w:val="a3"/>
        <w:numPr>
          <w:ilvl w:val="0"/>
          <w:numId w:val="1"/>
        </w:numPr>
        <w:spacing w:before="120" w:after="120" w:line="240" w:lineRule="auto"/>
        <w:ind w:left="606" w:hanging="748"/>
        <w:contextualSpacing w:val="0"/>
        <w:jc w:val="both"/>
        <w:rPr>
          <w:rFonts w:ascii="Arial" w:hAnsi="Arial" w:cs="Arial"/>
          <w:sz w:val="28"/>
          <w:szCs w:val="28"/>
        </w:rPr>
      </w:pPr>
      <w:r w:rsidRPr="005D798E">
        <w:rPr>
          <w:rFonts w:ascii="Arial" w:hAnsi="Arial" w:cs="Arial"/>
          <w:sz w:val="28"/>
          <w:szCs w:val="28"/>
        </w:rPr>
        <w:t>“Токио-</w:t>
      </w:r>
      <w:proofErr w:type="gramStart"/>
      <w:r w:rsidRPr="005D798E">
        <w:rPr>
          <w:rFonts w:ascii="Arial" w:hAnsi="Arial" w:cs="Arial"/>
          <w:sz w:val="28"/>
          <w:szCs w:val="28"/>
        </w:rPr>
        <w:t>2020”га</w:t>
      </w:r>
      <w:proofErr w:type="gramEnd"/>
      <w:r w:rsidRPr="005D7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798E">
        <w:rPr>
          <w:rFonts w:ascii="Arial" w:hAnsi="Arial" w:cs="Arial"/>
          <w:sz w:val="28"/>
          <w:szCs w:val="28"/>
        </w:rPr>
        <w:t>тайёргарлик</w:t>
      </w:r>
      <w:proofErr w:type="spellEnd"/>
      <w:r w:rsidRPr="005D7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798E">
        <w:rPr>
          <w:rFonts w:ascii="Arial" w:hAnsi="Arial" w:cs="Arial"/>
          <w:sz w:val="28"/>
          <w:szCs w:val="28"/>
        </w:rPr>
        <w:t>йўналишида</w:t>
      </w:r>
      <w:proofErr w:type="spellEnd"/>
      <w:r w:rsidRPr="005D7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798E">
        <w:rPr>
          <w:rFonts w:ascii="Arial" w:hAnsi="Arial" w:cs="Arial"/>
          <w:sz w:val="28"/>
          <w:szCs w:val="28"/>
        </w:rPr>
        <w:t>ҳамда</w:t>
      </w:r>
      <w:proofErr w:type="spellEnd"/>
      <w:r w:rsidRPr="005D7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798E">
        <w:rPr>
          <w:rFonts w:ascii="Arial" w:hAnsi="Arial" w:cs="Arial"/>
          <w:sz w:val="28"/>
          <w:szCs w:val="28"/>
        </w:rPr>
        <w:t>оммавий</w:t>
      </w:r>
      <w:proofErr w:type="spellEnd"/>
      <w:r w:rsidRPr="005D7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798E">
        <w:rPr>
          <w:rFonts w:ascii="Arial" w:hAnsi="Arial" w:cs="Arial"/>
          <w:sz w:val="28"/>
          <w:szCs w:val="28"/>
        </w:rPr>
        <w:t>спортни</w:t>
      </w:r>
      <w:proofErr w:type="spellEnd"/>
      <w:r w:rsidRPr="005D7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798E">
        <w:rPr>
          <w:rFonts w:ascii="Arial" w:hAnsi="Arial" w:cs="Arial"/>
          <w:sz w:val="28"/>
          <w:szCs w:val="28"/>
        </w:rPr>
        <w:t>ривожланишига</w:t>
      </w:r>
      <w:proofErr w:type="spellEnd"/>
      <w:r w:rsidRPr="005D7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798E">
        <w:rPr>
          <w:rFonts w:ascii="Arial" w:hAnsi="Arial" w:cs="Arial"/>
          <w:sz w:val="28"/>
          <w:szCs w:val="28"/>
        </w:rPr>
        <w:t>оид</w:t>
      </w:r>
      <w:proofErr w:type="spellEnd"/>
      <w:r w:rsidRPr="005D7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798E">
        <w:rPr>
          <w:rFonts w:ascii="Arial" w:hAnsi="Arial" w:cs="Arial"/>
          <w:sz w:val="28"/>
          <w:szCs w:val="28"/>
        </w:rPr>
        <w:t>жараёнларни</w:t>
      </w:r>
      <w:proofErr w:type="spellEnd"/>
      <w:r w:rsidRPr="005D7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798E">
        <w:rPr>
          <w:rFonts w:ascii="Arial" w:hAnsi="Arial" w:cs="Arial"/>
          <w:sz w:val="28"/>
          <w:szCs w:val="28"/>
        </w:rPr>
        <w:t>ёритувчи</w:t>
      </w:r>
      <w:proofErr w:type="spellEnd"/>
      <w:r w:rsidRPr="005D798E">
        <w:rPr>
          <w:rFonts w:ascii="Arial" w:hAnsi="Arial" w:cs="Arial"/>
          <w:sz w:val="28"/>
          <w:szCs w:val="28"/>
        </w:rPr>
        <w:t xml:space="preserve"> Медиа-</w:t>
      </w:r>
      <w:proofErr w:type="spellStart"/>
      <w:r w:rsidRPr="005D798E">
        <w:rPr>
          <w:rFonts w:ascii="Arial" w:hAnsi="Arial" w:cs="Arial"/>
          <w:sz w:val="28"/>
          <w:szCs w:val="28"/>
        </w:rPr>
        <w:t>марказни</w:t>
      </w:r>
      <w:proofErr w:type="spellEnd"/>
      <w:r w:rsidRPr="005D7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798E">
        <w:rPr>
          <w:rFonts w:ascii="Arial" w:hAnsi="Arial" w:cs="Arial"/>
          <w:sz w:val="28"/>
          <w:szCs w:val="28"/>
        </w:rPr>
        <w:t>ташкил</w:t>
      </w:r>
      <w:proofErr w:type="spellEnd"/>
      <w:r w:rsidRPr="005D7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798E">
        <w:rPr>
          <w:rFonts w:ascii="Arial" w:hAnsi="Arial" w:cs="Arial"/>
          <w:sz w:val="28"/>
          <w:szCs w:val="28"/>
        </w:rPr>
        <w:t>этиш</w:t>
      </w:r>
      <w:proofErr w:type="spellEnd"/>
      <w:r w:rsidRPr="005D798E">
        <w:rPr>
          <w:rFonts w:ascii="Arial" w:hAnsi="Arial" w:cs="Arial"/>
          <w:sz w:val="28"/>
          <w:szCs w:val="28"/>
        </w:rPr>
        <w:t>.</w:t>
      </w:r>
    </w:p>
    <w:p w:rsidR="00560120" w:rsidRDefault="00FA1761" w:rsidP="00A417AE">
      <w:pPr>
        <w:pStyle w:val="a3"/>
        <w:numPr>
          <w:ilvl w:val="0"/>
          <w:numId w:val="1"/>
        </w:numPr>
        <w:spacing w:before="120" w:after="120" w:line="240" w:lineRule="auto"/>
        <w:ind w:left="606" w:hanging="748"/>
        <w:contextualSpacing w:val="0"/>
        <w:jc w:val="both"/>
      </w:pPr>
      <w:proofErr w:type="spellStart"/>
      <w:r w:rsidRPr="00FA1761">
        <w:rPr>
          <w:rFonts w:ascii="Arial" w:hAnsi="Arial" w:cs="Arial"/>
          <w:sz w:val="28"/>
          <w:szCs w:val="28"/>
        </w:rPr>
        <w:t>Юқорида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кўрсатилга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тезкор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вазифаларни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бажариш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мақсадида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Ўзбекистон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Миллий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Олимпия </w:t>
      </w:r>
      <w:proofErr w:type="spellStart"/>
      <w:r w:rsidRPr="00FA1761">
        <w:rPr>
          <w:rFonts w:ascii="Arial" w:hAnsi="Arial" w:cs="Arial"/>
          <w:sz w:val="28"/>
          <w:szCs w:val="28"/>
        </w:rPr>
        <w:t>қўмитаси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A1761">
        <w:rPr>
          <w:rFonts w:ascii="Arial" w:hAnsi="Arial" w:cs="Arial"/>
          <w:sz w:val="28"/>
          <w:szCs w:val="28"/>
        </w:rPr>
        <w:t>Ўзбекистон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Республикаси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Жисмоний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тарбия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ва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спорт </w:t>
      </w:r>
      <w:proofErr w:type="spellStart"/>
      <w:r w:rsidRPr="00FA1761">
        <w:rPr>
          <w:rFonts w:ascii="Arial" w:hAnsi="Arial" w:cs="Arial"/>
          <w:sz w:val="28"/>
          <w:szCs w:val="28"/>
        </w:rPr>
        <w:t>вазирлиги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, спорт </w:t>
      </w:r>
      <w:proofErr w:type="spellStart"/>
      <w:r w:rsidRPr="00FA1761">
        <w:rPr>
          <w:rFonts w:ascii="Arial" w:hAnsi="Arial" w:cs="Arial"/>
          <w:sz w:val="28"/>
          <w:szCs w:val="28"/>
        </w:rPr>
        <w:t>турлари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бўйича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федерация </w:t>
      </w:r>
      <w:proofErr w:type="spellStart"/>
      <w:r w:rsidRPr="00FA1761">
        <w:rPr>
          <w:rFonts w:ascii="Arial" w:hAnsi="Arial" w:cs="Arial"/>
          <w:sz w:val="28"/>
          <w:szCs w:val="28"/>
        </w:rPr>
        <w:t>ва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ассоциациялар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A1761">
        <w:rPr>
          <w:rFonts w:ascii="Arial" w:hAnsi="Arial" w:cs="Arial"/>
          <w:sz w:val="28"/>
          <w:szCs w:val="28"/>
        </w:rPr>
        <w:t>Ўзбекистон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Миллий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телерадиокомпанияси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A1761">
        <w:rPr>
          <w:rFonts w:ascii="Arial" w:hAnsi="Arial" w:cs="Arial"/>
          <w:sz w:val="28"/>
          <w:szCs w:val="28"/>
        </w:rPr>
        <w:t>оммавий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ахборот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воситалари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вакиллари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иштирокида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Токио-2020 Олимпия </w:t>
      </w:r>
      <w:proofErr w:type="spellStart"/>
      <w:r w:rsidRPr="00FA1761">
        <w:rPr>
          <w:rFonts w:ascii="Arial" w:hAnsi="Arial" w:cs="Arial"/>
          <w:sz w:val="28"/>
          <w:szCs w:val="28"/>
        </w:rPr>
        <w:t>ўйинларига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тайёргарлик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кўриш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бўйича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Штаб </w:t>
      </w:r>
      <w:proofErr w:type="spellStart"/>
      <w:r w:rsidRPr="00FA1761">
        <w:rPr>
          <w:rFonts w:ascii="Arial" w:hAnsi="Arial" w:cs="Arial"/>
          <w:sz w:val="28"/>
          <w:szCs w:val="28"/>
        </w:rPr>
        <w:t>тузиш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A1761">
        <w:rPr>
          <w:rFonts w:ascii="Arial" w:hAnsi="Arial" w:cs="Arial"/>
          <w:sz w:val="28"/>
          <w:szCs w:val="28"/>
        </w:rPr>
        <w:t>Унда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амалга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оширилаётган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чора-тадбир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ва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топшириқларни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бажарилишини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r w:rsidRPr="00FA1761">
        <w:rPr>
          <w:rFonts w:ascii="Arial" w:hAnsi="Arial" w:cs="Arial"/>
          <w:sz w:val="28"/>
          <w:szCs w:val="28"/>
          <w:lang w:val="uz-Cyrl-UZ"/>
        </w:rPr>
        <w:t>ҳ</w:t>
      </w:r>
      <w:r w:rsidRPr="00FA1761">
        <w:rPr>
          <w:rFonts w:ascii="Arial" w:hAnsi="Arial" w:cs="Arial"/>
          <w:sz w:val="28"/>
          <w:szCs w:val="28"/>
        </w:rPr>
        <w:t xml:space="preserve">ар </w:t>
      </w:r>
      <w:proofErr w:type="spellStart"/>
      <w:r w:rsidRPr="00FA1761">
        <w:rPr>
          <w:rFonts w:ascii="Arial" w:hAnsi="Arial" w:cs="Arial"/>
          <w:sz w:val="28"/>
          <w:szCs w:val="28"/>
        </w:rPr>
        <w:t>икки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хафтада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та</w:t>
      </w:r>
      <w:r w:rsidRPr="00FA1761">
        <w:rPr>
          <w:rFonts w:ascii="Arial" w:hAnsi="Arial" w:cs="Arial"/>
          <w:sz w:val="28"/>
          <w:szCs w:val="28"/>
          <w:lang w:val="uz-Cyrl-UZ"/>
        </w:rPr>
        <w:t>ҳ</w:t>
      </w:r>
      <w:r w:rsidRPr="00FA1761">
        <w:rPr>
          <w:rFonts w:ascii="Arial" w:hAnsi="Arial" w:cs="Arial"/>
          <w:sz w:val="28"/>
          <w:szCs w:val="28"/>
        </w:rPr>
        <w:t xml:space="preserve">лил </w:t>
      </w:r>
      <w:proofErr w:type="spellStart"/>
      <w:r w:rsidRPr="00FA1761">
        <w:rPr>
          <w:rFonts w:ascii="Arial" w:hAnsi="Arial" w:cs="Arial"/>
          <w:sz w:val="28"/>
          <w:szCs w:val="28"/>
        </w:rPr>
        <w:t>ва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му</w:t>
      </w:r>
      <w:proofErr w:type="spellEnd"/>
      <w:r w:rsidRPr="00FA1761">
        <w:rPr>
          <w:rFonts w:ascii="Arial" w:hAnsi="Arial" w:cs="Arial"/>
          <w:sz w:val="28"/>
          <w:szCs w:val="28"/>
          <w:lang w:val="uz-Cyrl-UZ"/>
        </w:rPr>
        <w:t>ҳ</w:t>
      </w:r>
      <w:proofErr w:type="spellStart"/>
      <w:r w:rsidRPr="00FA1761">
        <w:rPr>
          <w:rFonts w:ascii="Arial" w:hAnsi="Arial" w:cs="Arial"/>
          <w:sz w:val="28"/>
          <w:szCs w:val="28"/>
        </w:rPr>
        <w:t>окама</w:t>
      </w:r>
      <w:proofErr w:type="spellEnd"/>
      <w:r w:rsidRPr="00FA17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761">
        <w:rPr>
          <w:rFonts w:ascii="Arial" w:hAnsi="Arial" w:cs="Arial"/>
          <w:sz w:val="28"/>
          <w:szCs w:val="28"/>
        </w:rPr>
        <w:t>қилиш</w:t>
      </w:r>
      <w:proofErr w:type="spellEnd"/>
      <w:r w:rsidRPr="00FA1761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56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D3E49"/>
    <w:multiLevelType w:val="hybridMultilevel"/>
    <w:tmpl w:val="7D28CB4C"/>
    <w:lvl w:ilvl="0" w:tplc="E4D08DE2">
      <w:start w:val="1"/>
      <w:numFmt w:val="upperRoman"/>
      <w:lvlText w:val="%1."/>
      <w:lvlJc w:val="left"/>
      <w:pPr>
        <w:ind w:left="60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3F"/>
    <w:rsid w:val="00560120"/>
    <w:rsid w:val="0079483F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A4C9-B64A-439B-B148-7F951B6D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2019-07-25T12:40:00Z</dcterms:created>
  <dcterms:modified xsi:type="dcterms:W3CDTF">2019-07-25T12:40:00Z</dcterms:modified>
</cp:coreProperties>
</file>